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7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食品药品研究院实习学生岗位设置</w:t>
      </w:r>
    </w:p>
    <w:p w14:paraId="61D9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食品药品研究院对于实习学生的岗位设置中，文员、实验室库房管理员和检验检测实验员是两个关键的技术支持岗位，在职能分工和工作内容上各有侧重。以下是岗位的职责要求：</w:t>
      </w:r>
    </w:p>
    <w:p w14:paraId="42A72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一、实验室库房管理员</w:t>
      </w:r>
    </w:p>
    <w:p w14:paraId="2802C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1.物资全周期管理</w:t>
      </w:r>
    </w:p>
    <w:p w14:paraId="3F50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负责物资验收、入库、出库及退料管理，执行“先进先出”原则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，防止物资变质损耗；</w:t>
      </w:r>
    </w:p>
    <w:p w14:paraId="10430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建立电子台账，确保账物相符，定期盘点并更新库存数据；</w:t>
      </w:r>
    </w:p>
    <w:p w14:paraId="2CCE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2.安全管理与合规操作</w:t>
      </w:r>
    </w:p>
    <w:p w14:paraId="55CE8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分库存储性质相抵触的物资；</w:t>
      </w:r>
    </w:p>
    <w:p w14:paraId="163C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落实防火、防盗、防潮、防爆措施，定期检查消防器材和库房环境。</w:t>
      </w:r>
    </w:p>
    <w:p w14:paraId="5BE0C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3.仓储优化与协作</w:t>
      </w:r>
    </w:p>
    <w:p w14:paraId="634D1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分类存放物资，提升空间利用率；</w:t>
      </w:r>
    </w:p>
    <w:p w14:paraId="3702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配合实验员完成耗材申领、备货及试验样品流转管理。</w:t>
      </w:r>
    </w:p>
    <w:p w14:paraId="58CF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二、文员</w:t>
      </w:r>
    </w:p>
    <w:p w14:paraId="26A3C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1.多媒体内容制作</w:t>
      </w:r>
    </w:p>
    <w:p w14:paraId="50DA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摄影与摄像确保影像素材清晰完整，符合宣传需求；掌握布光、构图及后期修图技巧；</w:t>
      </w:r>
    </w:p>
    <w:p w14:paraId="333B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视频剪辑与后期制作</w:t>
      </w:r>
    </w:p>
    <w:p w14:paraId="3E72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使用Premiere等软件剪辑活动花絮、宣传短片，添加特效、字幕及背景音乐；</w:t>
      </w:r>
    </w:p>
    <w:p w14:paraId="30341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设计简易宣传物料（海报、易拉宝、H5页面），配合文案完成视觉化呈现；</w:t>
      </w:r>
    </w:p>
    <w:p w14:paraId="464B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管理图片版权素材库，标注关键词以便快速检索。</w:t>
      </w:r>
    </w:p>
    <w:p w14:paraId="65E8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2.文案撰写与内容管理</w:t>
      </w:r>
    </w:p>
    <w:p w14:paraId="7EBB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撰写新闻稿、公众号推文、活动简报等，内容需逻辑清晰、语言简练；</w:t>
      </w:r>
    </w:p>
    <w:p w14:paraId="774DC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整理会议纪要、客户访谈记录，提炼核心信息形成报告；</w:t>
      </w:r>
    </w:p>
    <w:p w14:paraId="495F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校对宣传资料文字内容，避免出现语法错误或数据偏差。</w:t>
      </w:r>
    </w:p>
    <w:p w14:paraId="5916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3.客户接待与支持</w:t>
      </w:r>
    </w:p>
    <w:p w14:paraId="4930D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接待来访客户，安排会议室、准备茶歇及资料；</w:t>
      </w:r>
    </w:p>
    <w:p w14:paraId="3070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4.综合事务管理</w:t>
      </w:r>
    </w:p>
    <w:p w14:paraId="4360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协助完成其他临时性行政事务（如文件归档、快递寄送）。</w:t>
      </w:r>
    </w:p>
    <w:p w14:paraId="61AC7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加分项：掌握基础无人机航拍技巧、熟悉剪映/快影等移动端剪辑工具。</w:t>
      </w:r>
    </w:p>
    <w:p w14:paraId="445E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4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三、检验检测实验员</w:t>
      </w:r>
    </w:p>
    <w:p w14:paraId="3B18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主要工作为方法学开发、仪器操作与数据整理。</w:t>
      </w:r>
    </w:p>
    <w:p w14:paraId="305C00E1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4A43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</w:p>
    <w:p w14:paraId="57238AF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1. 色谱分析类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6"/>
        <w:gridCol w:w="6018"/>
      </w:tblGrid>
      <w:tr w14:paraId="7599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28FD9A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仪器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155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核心职责</w:t>
            </w:r>
          </w:p>
        </w:tc>
      </w:tr>
      <w:tr w14:paraId="25F9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B3C9051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液相色谱（HPLC）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7FB8D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负责样品前处理、上机、仪器维护保养等</w:t>
            </w:r>
          </w:p>
        </w:tc>
      </w:tr>
      <w:tr w14:paraId="43F1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22AD57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液相色谱质谱（LC-MS）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19BD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负责样品前处理、上机、仪器维护保养等</w:t>
            </w:r>
          </w:p>
        </w:tc>
      </w:tr>
      <w:tr w14:paraId="7479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ECD09B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气相色谱（GC）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3DBB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方法学开发、负责样品前处理、上机、仪器维护保养等</w:t>
            </w:r>
          </w:p>
        </w:tc>
      </w:tr>
      <w:tr w14:paraId="495C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3A6506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气相色谱质谱（GC-MS）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11A0B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负责样品前处理、上机、仪器维护保养等</w:t>
            </w:r>
          </w:p>
        </w:tc>
      </w:tr>
      <w:tr w14:paraId="7C82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F382122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离子色谱（IC）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191E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标准溶液配制、仪器维护</w:t>
            </w:r>
          </w:p>
        </w:tc>
      </w:tr>
    </w:tbl>
    <w:p w14:paraId="2DC0D81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5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仿宋" w:hAnsi="仿宋" w:eastAsia="仿宋" w:cs="仿宋"/>
          <w:b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2. 光谱与元素分析类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3"/>
        <w:gridCol w:w="6015"/>
      </w:tblGrid>
      <w:tr w14:paraId="3E58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CBC765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仪器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ED3C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核心职责</w:t>
            </w:r>
          </w:p>
        </w:tc>
      </w:tr>
      <w:tr w14:paraId="556E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6CCF01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ICP-MS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EF81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样品前处理（微波消解）、标准溶液配制</w:t>
            </w:r>
          </w:p>
        </w:tc>
      </w:tr>
      <w:tr w14:paraId="3898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0416C7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测汞仪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DF0C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仪器维护、数据处理</w:t>
            </w:r>
          </w:p>
        </w:tc>
      </w:tr>
      <w:tr w14:paraId="0E78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F3EECD0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紫外分光光度计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B7E5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标准溶液配制，样品前处理等</w:t>
            </w:r>
          </w:p>
        </w:tc>
      </w:tr>
      <w:tr w14:paraId="502A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FDEDCD6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XRD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BC1B0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材料晶型分析、负责样品前处理、上机、仪器维护保养等</w:t>
            </w:r>
          </w:p>
        </w:tc>
      </w:tr>
      <w:tr w14:paraId="2B92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8EDBFCB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微量热仪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FF479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标准溶液配制、等温滴定量热（ITC）实验设计</w:t>
            </w:r>
          </w:p>
        </w:tc>
      </w:tr>
    </w:tbl>
    <w:p w14:paraId="05470E1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5"/>
          <w:rFonts w:hint="default" w:ascii="仿宋" w:hAnsi="仿宋" w:eastAsia="仿宋" w:cs="仿宋"/>
          <w:b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仿宋" w:hAnsi="仿宋" w:eastAsia="仿宋" w:cs="仿宋"/>
          <w:b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3. 生物检测类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3246"/>
        <w:gridCol w:w="3646"/>
      </w:tblGrid>
      <w:tr w14:paraId="203D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32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49E1BD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技术方向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AD16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核心职责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048C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技术要求</w:t>
            </w:r>
          </w:p>
        </w:tc>
      </w:tr>
      <w:tr w14:paraId="7301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43BDA3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斑马鱼模型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AD89E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实验室日常维护，斑马鱼养殖繁育、丰年虾孵化等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93D84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急性毒性评价，能操作显微镜进行表观观察</w:t>
            </w:r>
          </w:p>
        </w:tc>
      </w:tr>
      <w:tr w14:paraId="0CD0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F8145B7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微生物检测</w:t>
            </w:r>
          </w:p>
        </w:tc>
        <w:tc>
          <w:tcPr>
            <w:tcW w:w="3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C27B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培养基配制、灭菌、接种、测定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0FDB3"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紫外分光光度计与酶标仪操作</w:t>
            </w:r>
          </w:p>
        </w:tc>
      </w:tr>
    </w:tbl>
    <w:p w14:paraId="7D9A20E3">
      <w:pPr>
        <w:rPr>
          <w:rFonts w:hint="default" w:ascii="仿宋" w:hAnsi="仿宋" w:eastAsia="仿宋" w:cs="仿宋"/>
          <w:lang w:val="en-US" w:eastAsia="zh-CN"/>
        </w:rPr>
      </w:pPr>
    </w:p>
    <w:p w14:paraId="515C3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544C"/>
    <w:rsid w:val="00313280"/>
    <w:rsid w:val="047E7BBF"/>
    <w:rsid w:val="06F25068"/>
    <w:rsid w:val="099248F1"/>
    <w:rsid w:val="0A48006C"/>
    <w:rsid w:val="0ADB14E7"/>
    <w:rsid w:val="0B9011FA"/>
    <w:rsid w:val="0CB25674"/>
    <w:rsid w:val="0D5C4B71"/>
    <w:rsid w:val="0DA03240"/>
    <w:rsid w:val="0DF11245"/>
    <w:rsid w:val="0F765627"/>
    <w:rsid w:val="112E0112"/>
    <w:rsid w:val="117B005A"/>
    <w:rsid w:val="16672650"/>
    <w:rsid w:val="17854A8C"/>
    <w:rsid w:val="1AB55904"/>
    <w:rsid w:val="1B7E5EEE"/>
    <w:rsid w:val="1D8818B9"/>
    <w:rsid w:val="2167649F"/>
    <w:rsid w:val="21813E28"/>
    <w:rsid w:val="21EA6FF9"/>
    <w:rsid w:val="225B22BE"/>
    <w:rsid w:val="232679E3"/>
    <w:rsid w:val="238921B9"/>
    <w:rsid w:val="25B85F4F"/>
    <w:rsid w:val="2A163D66"/>
    <w:rsid w:val="2A404D5F"/>
    <w:rsid w:val="2BAD3059"/>
    <w:rsid w:val="2C107046"/>
    <w:rsid w:val="2CD742BB"/>
    <w:rsid w:val="2FAD2DDC"/>
    <w:rsid w:val="31CA730E"/>
    <w:rsid w:val="34D31FF8"/>
    <w:rsid w:val="3541089D"/>
    <w:rsid w:val="362B66BC"/>
    <w:rsid w:val="3A854F7C"/>
    <w:rsid w:val="3CE73883"/>
    <w:rsid w:val="3EE34A25"/>
    <w:rsid w:val="40903BB8"/>
    <w:rsid w:val="40F80AFD"/>
    <w:rsid w:val="40FD2D6E"/>
    <w:rsid w:val="41782896"/>
    <w:rsid w:val="445101D5"/>
    <w:rsid w:val="451E715B"/>
    <w:rsid w:val="45426474"/>
    <w:rsid w:val="47A64137"/>
    <w:rsid w:val="4A0B2C96"/>
    <w:rsid w:val="4ADD071F"/>
    <w:rsid w:val="4B170684"/>
    <w:rsid w:val="4FE92CF6"/>
    <w:rsid w:val="55557F01"/>
    <w:rsid w:val="57CC4DD1"/>
    <w:rsid w:val="57D46E31"/>
    <w:rsid w:val="58F940AB"/>
    <w:rsid w:val="5B8A33BC"/>
    <w:rsid w:val="5C1F04E8"/>
    <w:rsid w:val="5E26002A"/>
    <w:rsid w:val="601337EB"/>
    <w:rsid w:val="613B142F"/>
    <w:rsid w:val="62377E59"/>
    <w:rsid w:val="6342544C"/>
    <w:rsid w:val="64BC2464"/>
    <w:rsid w:val="684D2AC4"/>
    <w:rsid w:val="69292819"/>
    <w:rsid w:val="6C9F32B0"/>
    <w:rsid w:val="6E904C1C"/>
    <w:rsid w:val="6EB36B6A"/>
    <w:rsid w:val="6ECC3CA8"/>
    <w:rsid w:val="75097BFF"/>
    <w:rsid w:val="795C353C"/>
    <w:rsid w:val="7E8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2025-07-21T09:05:00Z</dcterms:created>
  <dc:creator>Ameng</dc:creator>
  <cp:lastModifiedBy>Ameng</cp:lastModifiedBy>
  <dcterms:modified xsi:type="dcterms:W3CDTF">2025-07-21T09:06:36Z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203CC52CB4B34B50B97B3EE5EC929624_11</vt:lpwstr>
  </property>
  <property fmtid="{D5CDD505-2E9C-101B-9397-08002B2CF9AE}" pid="4" name="KSOTemplateDocerSaveRecord">
    <vt:lpwstr>eyJoZGlkIjoiOTJhMjZhZWIzMGM1MzdkMzhmOTY3YWZiYWM3N2Y1ZjAiLCJ1c2VySWQiOiI3NjUxNzQ5ODYifQ==</vt:lpwstr>
  </property>
</Properties>
</file>